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C65" w:rsidRPr="00044E95" w:rsidRDefault="00264C65" w:rsidP="00264C65">
      <w:pPr>
        <w:tabs>
          <w:tab w:val="left" w:pos="7155"/>
        </w:tabs>
        <w:spacing w:line="360" w:lineRule="auto"/>
        <w:rPr>
          <w:b/>
          <w:bCs/>
        </w:rPr>
      </w:pPr>
      <w:r>
        <w:rPr>
          <w:b/>
          <w:bCs/>
        </w:rPr>
        <w:t>Reporting form C</w:t>
      </w:r>
      <w:r w:rsidRPr="00A2398B">
        <w:rPr>
          <w:b/>
          <w:bCs/>
        </w:rPr>
        <w:tab/>
        <w:t xml:space="preserve"> </w:t>
      </w:r>
      <w:r w:rsidRPr="00A2398B">
        <w:rPr>
          <w:b/>
          <w:bCs/>
        </w:rPr>
        <w:tab/>
      </w:r>
      <w:r>
        <w:rPr>
          <w:b/>
          <w:bCs/>
        </w:rPr>
        <w:t xml:space="preserve">         </w:t>
      </w:r>
    </w:p>
    <w:p w:rsidR="00264C65" w:rsidRDefault="00264C65" w:rsidP="00264C65">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264C65" w:rsidRDefault="00264C65" w:rsidP="00264C65">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w:t>
      </w:r>
    </w:p>
    <w:p w:rsidR="00264C65" w:rsidRPr="00A2398B" w:rsidRDefault="00264C65" w:rsidP="00264C65">
      <w:pPr>
        <w:pStyle w:val="BodyText2"/>
        <w:jc w:val="center"/>
        <w:rPr>
          <w:rFonts w:ascii="Times New Roman" w:hAnsi="Times New Roman"/>
          <w:b/>
          <w:bCs/>
          <w:sz w:val="24"/>
          <w:u w:val="single"/>
        </w:rPr>
      </w:pPr>
    </w:p>
    <w:p w:rsidR="00264C65" w:rsidRPr="00A2398B" w:rsidRDefault="00264C65" w:rsidP="00264C65">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264C65" w:rsidRPr="00A2398B" w:rsidRDefault="00264C65" w:rsidP="00264C65">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3"/>
        <w:gridCol w:w="4863"/>
      </w:tblGrid>
      <w:tr w:rsidR="00B4713D" w:rsidRPr="00A2398B" w:rsidTr="00B47E6D">
        <w:tc>
          <w:tcPr>
            <w:tcW w:w="4713"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Name of the evaluators</w:t>
            </w:r>
          </w:p>
        </w:tc>
        <w:tc>
          <w:tcPr>
            <w:tcW w:w="4863"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Contact Details with phone no.</w:t>
            </w:r>
          </w:p>
        </w:tc>
      </w:tr>
      <w:tr w:rsidR="00B4713D" w:rsidRPr="00A2398B" w:rsidTr="00B47E6D">
        <w:tc>
          <w:tcPr>
            <w:tcW w:w="4713"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 xml:space="preserve">W. </w:t>
            </w:r>
            <w:proofErr w:type="spellStart"/>
            <w:r>
              <w:rPr>
                <w:rFonts w:ascii="Times New Roman" w:hAnsi="Times New Roman"/>
                <w:b/>
                <w:bCs/>
                <w:sz w:val="24"/>
              </w:rPr>
              <w:t>Bimolata</w:t>
            </w:r>
            <w:proofErr w:type="spellEnd"/>
            <w:r>
              <w:rPr>
                <w:rFonts w:ascii="Times New Roman" w:hAnsi="Times New Roman"/>
                <w:b/>
                <w:bCs/>
                <w:sz w:val="24"/>
              </w:rPr>
              <w:t xml:space="preserve"> Devi</w:t>
            </w:r>
          </w:p>
        </w:tc>
        <w:tc>
          <w:tcPr>
            <w:tcW w:w="4863" w:type="dxa"/>
          </w:tcPr>
          <w:p w:rsidR="00E56A04" w:rsidRDefault="00E56A04" w:rsidP="006162A8">
            <w:pPr>
              <w:pStyle w:val="BodyText2"/>
              <w:rPr>
                <w:rFonts w:ascii="Times New Roman" w:hAnsi="Times New Roman"/>
                <w:b/>
                <w:bCs/>
                <w:sz w:val="24"/>
              </w:rPr>
            </w:pPr>
            <w:r>
              <w:rPr>
                <w:rFonts w:ascii="Times New Roman" w:hAnsi="Times New Roman"/>
                <w:b/>
                <w:bCs/>
                <w:sz w:val="24"/>
              </w:rPr>
              <w:t xml:space="preserve">B-33, Street No.7, </w:t>
            </w:r>
            <w:proofErr w:type="spellStart"/>
            <w:r>
              <w:rPr>
                <w:rFonts w:ascii="Times New Roman" w:hAnsi="Times New Roman"/>
                <w:b/>
                <w:bCs/>
                <w:sz w:val="24"/>
              </w:rPr>
              <w:t>Dahsrathpuri</w:t>
            </w:r>
            <w:proofErr w:type="spellEnd"/>
          </w:p>
          <w:p w:rsidR="00E56A04" w:rsidRDefault="00E56A04" w:rsidP="006162A8">
            <w:pPr>
              <w:pStyle w:val="BodyText2"/>
              <w:rPr>
                <w:rFonts w:ascii="Times New Roman" w:hAnsi="Times New Roman"/>
                <w:b/>
                <w:bCs/>
                <w:sz w:val="24"/>
              </w:rPr>
            </w:pPr>
            <w:r>
              <w:rPr>
                <w:rFonts w:ascii="Times New Roman" w:hAnsi="Times New Roman"/>
                <w:b/>
                <w:bCs/>
                <w:sz w:val="24"/>
              </w:rPr>
              <w:t>Palm-</w:t>
            </w:r>
            <w:proofErr w:type="spellStart"/>
            <w:r>
              <w:rPr>
                <w:rFonts w:ascii="Times New Roman" w:hAnsi="Times New Roman"/>
                <w:b/>
                <w:bCs/>
                <w:sz w:val="24"/>
              </w:rPr>
              <w:t>Dabri</w:t>
            </w:r>
            <w:proofErr w:type="spellEnd"/>
            <w:r>
              <w:rPr>
                <w:rFonts w:ascii="Times New Roman" w:hAnsi="Times New Roman"/>
                <w:b/>
                <w:bCs/>
                <w:sz w:val="24"/>
              </w:rPr>
              <w:t xml:space="preserve"> Road</w:t>
            </w:r>
          </w:p>
          <w:p w:rsidR="00B4713D" w:rsidRDefault="00E56A04" w:rsidP="006162A8">
            <w:pPr>
              <w:pStyle w:val="BodyText2"/>
              <w:rPr>
                <w:rFonts w:ascii="Times New Roman" w:hAnsi="Times New Roman"/>
                <w:b/>
                <w:bCs/>
                <w:sz w:val="24"/>
              </w:rPr>
            </w:pPr>
            <w:r>
              <w:rPr>
                <w:rFonts w:ascii="Times New Roman" w:hAnsi="Times New Roman"/>
                <w:b/>
                <w:bCs/>
                <w:sz w:val="24"/>
              </w:rPr>
              <w:t>New Delhi- 45</w:t>
            </w:r>
            <w:r w:rsidR="00B4713D">
              <w:rPr>
                <w:rFonts w:ascii="Times New Roman" w:hAnsi="Times New Roman"/>
                <w:b/>
                <w:bCs/>
                <w:sz w:val="24"/>
              </w:rPr>
              <w:t xml:space="preserve"> </w:t>
            </w:r>
          </w:p>
          <w:p w:rsidR="00264C65" w:rsidRDefault="00B4713D" w:rsidP="006162A8">
            <w:pPr>
              <w:pStyle w:val="BodyText2"/>
              <w:rPr>
                <w:rFonts w:ascii="Times New Roman" w:hAnsi="Times New Roman"/>
                <w:b/>
                <w:bCs/>
                <w:sz w:val="24"/>
              </w:rPr>
            </w:pPr>
            <w:r>
              <w:rPr>
                <w:rFonts w:ascii="Times New Roman" w:hAnsi="Times New Roman"/>
                <w:b/>
                <w:bCs/>
                <w:sz w:val="24"/>
              </w:rPr>
              <w:t>Phone no- 8014714363</w:t>
            </w:r>
            <w:r w:rsidR="00E56A04">
              <w:rPr>
                <w:rFonts w:ascii="Times New Roman" w:hAnsi="Times New Roman"/>
                <w:b/>
                <w:bCs/>
                <w:sz w:val="24"/>
              </w:rPr>
              <w:t>/+91 88026158014</w:t>
            </w:r>
          </w:p>
          <w:p w:rsidR="006E6E18" w:rsidRPr="00A2398B" w:rsidRDefault="006E6E18" w:rsidP="006162A8">
            <w:pPr>
              <w:pStyle w:val="BodyText2"/>
              <w:rPr>
                <w:rFonts w:ascii="Times New Roman" w:hAnsi="Times New Roman"/>
                <w:b/>
                <w:bCs/>
                <w:sz w:val="24"/>
              </w:rPr>
            </w:pPr>
            <w:r>
              <w:rPr>
                <w:rFonts w:ascii="Times New Roman" w:hAnsi="Times New Roman"/>
                <w:b/>
                <w:bCs/>
                <w:sz w:val="24"/>
              </w:rPr>
              <w:t>Email id- bimwang0609@gmail.com</w:t>
            </w:r>
          </w:p>
        </w:tc>
      </w:tr>
      <w:tr w:rsidR="00B4713D" w:rsidRPr="00A2398B" w:rsidTr="00B47E6D">
        <w:trPr>
          <w:trHeight w:val="224"/>
        </w:trPr>
        <w:tc>
          <w:tcPr>
            <w:tcW w:w="4713" w:type="dxa"/>
          </w:tcPr>
          <w:p w:rsidR="00264C65" w:rsidRPr="00A2398B" w:rsidRDefault="009A0294" w:rsidP="009A0294">
            <w:pPr>
              <w:pStyle w:val="BodyText2"/>
              <w:rPr>
                <w:rFonts w:ascii="Times New Roman" w:hAnsi="Times New Roman"/>
                <w:b/>
                <w:bCs/>
                <w:sz w:val="24"/>
              </w:rPr>
            </w:pPr>
            <w:r>
              <w:rPr>
                <w:rFonts w:ascii="Times New Roman" w:hAnsi="Times New Roman"/>
                <w:b/>
                <w:bCs/>
                <w:sz w:val="24"/>
              </w:rPr>
              <w:t xml:space="preserve">L. </w:t>
            </w:r>
            <w:proofErr w:type="spellStart"/>
            <w:r w:rsidR="007124BF">
              <w:rPr>
                <w:rFonts w:ascii="Times New Roman" w:hAnsi="Times New Roman"/>
                <w:b/>
                <w:bCs/>
                <w:sz w:val="24"/>
              </w:rPr>
              <w:t>Ranjana</w:t>
            </w:r>
            <w:proofErr w:type="spellEnd"/>
            <w:r w:rsidR="007124BF">
              <w:rPr>
                <w:rFonts w:ascii="Times New Roman" w:hAnsi="Times New Roman"/>
                <w:b/>
                <w:bCs/>
                <w:sz w:val="24"/>
              </w:rPr>
              <w:t xml:space="preserve"> </w:t>
            </w:r>
          </w:p>
        </w:tc>
        <w:tc>
          <w:tcPr>
            <w:tcW w:w="4863" w:type="dxa"/>
          </w:tcPr>
          <w:p w:rsidR="00B4713D" w:rsidRDefault="006E6E18" w:rsidP="006162A8">
            <w:pPr>
              <w:pStyle w:val="BodyText2"/>
              <w:rPr>
                <w:rFonts w:ascii="Times New Roman" w:hAnsi="Times New Roman"/>
                <w:b/>
                <w:bCs/>
                <w:sz w:val="24"/>
              </w:rPr>
            </w:pPr>
            <w:r>
              <w:rPr>
                <w:rFonts w:ascii="Times New Roman" w:hAnsi="Times New Roman"/>
                <w:b/>
                <w:bCs/>
                <w:sz w:val="24"/>
              </w:rPr>
              <w:t xml:space="preserve">New </w:t>
            </w:r>
            <w:proofErr w:type="spellStart"/>
            <w:r>
              <w:rPr>
                <w:rFonts w:ascii="Times New Roman" w:hAnsi="Times New Roman"/>
                <w:b/>
                <w:bCs/>
                <w:sz w:val="24"/>
              </w:rPr>
              <w:t>Checkon</w:t>
            </w:r>
            <w:proofErr w:type="spellEnd"/>
            <w:r>
              <w:rPr>
                <w:rFonts w:ascii="Times New Roman" w:hAnsi="Times New Roman"/>
                <w:b/>
                <w:bCs/>
                <w:sz w:val="24"/>
              </w:rPr>
              <w:t xml:space="preserve"> </w:t>
            </w:r>
            <w:proofErr w:type="spellStart"/>
            <w:r>
              <w:rPr>
                <w:rFonts w:ascii="Times New Roman" w:hAnsi="Times New Roman"/>
                <w:b/>
                <w:bCs/>
                <w:sz w:val="24"/>
              </w:rPr>
              <w:t>Bazar</w:t>
            </w:r>
            <w:proofErr w:type="spellEnd"/>
          </w:p>
          <w:p w:rsidR="006E6E18" w:rsidRDefault="006E6E18" w:rsidP="006162A8">
            <w:pPr>
              <w:pStyle w:val="BodyText2"/>
              <w:rPr>
                <w:rFonts w:ascii="Times New Roman" w:hAnsi="Times New Roman"/>
                <w:b/>
                <w:bCs/>
                <w:sz w:val="24"/>
              </w:rPr>
            </w:pPr>
            <w:proofErr w:type="spellStart"/>
            <w:r>
              <w:rPr>
                <w:rFonts w:ascii="Times New Roman" w:hAnsi="Times New Roman"/>
                <w:b/>
                <w:bCs/>
                <w:sz w:val="24"/>
              </w:rPr>
              <w:t>Imphal</w:t>
            </w:r>
            <w:proofErr w:type="spellEnd"/>
            <w:r>
              <w:rPr>
                <w:rFonts w:ascii="Times New Roman" w:hAnsi="Times New Roman"/>
                <w:b/>
                <w:bCs/>
                <w:sz w:val="24"/>
              </w:rPr>
              <w:t>, Manipur</w:t>
            </w:r>
          </w:p>
          <w:p w:rsidR="00B4713D" w:rsidRDefault="00B4713D" w:rsidP="006162A8">
            <w:pPr>
              <w:pStyle w:val="BodyText2"/>
              <w:rPr>
                <w:rFonts w:ascii="Times New Roman" w:hAnsi="Times New Roman"/>
                <w:b/>
                <w:bCs/>
                <w:sz w:val="24"/>
              </w:rPr>
            </w:pPr>
            <w:r>
              <w:rPr>
                <w:rFonts w:ascii="Times New Roman" w:hAnsi="Times New Roman"/>
                <w:b/>
                <w:bCs/>
                <w:sz w:val="24"/>
              </w:rPr>
              <w:t xml:space="preserve">Phone no- </w:t>
            </w:r>
            <w:r w:rsidR="006E6E18">
              <w:rPr>
                <w:rFonts w:ascii="Times New Roman" w:hAnsi="Times New Roman"/>
                <w:b/>
                <w:bCs/>
                <w:sz w:val="24"/>
              </w:rPr>
              <w:t>+91 9862282021</w:t>
            </w:r>
          </w:p>
          <w:p w:rsidR="006E6E18" w:rsidRPr="00A2398B" w:rsidRDefault="006E6E18" w:rsidP="006162A8">
            <w:pPr>
              <w:pStyle w:val="BodyText2"/>
              <w:rPr>
                <w:rFonts w:ascii="Times New Roman" w:hAnsi="Times New Roman"/>
                <w:b/>
                <w:bCs/>
                <w:sz w:val="24"/>
              </w:rPr>
            </w:pPr>
            <w:r>
              <w:rPr>
                <w:rFonts w:ascii="Times New Roman" w:hAnsi="Times New Roman"/>
                <w:b/>
                <w:bCs/>
                <w:sz w:val="24"/>
              </w:rPr>
              <w:t>Email id- raji_nao@yahoo.com</w:t>
            </w:r>
          </w:p>
        </w:tc>
      </w:tr>
      <w:tr w:rsidR="00B4713D" w:rsidRPr="00A2398B" w:rsidTr="00B47E6D">
        <w:tc>
          <w:tcPr>
            <w:tcW w:w="4713"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 xml:space="preserve">R.K. </w:t>
            </w:r>
            <w:proofErr w:type="spellStart"/>
            <w:r>
              <w:rPr>
                <w:rFonts w:ascii="Times New Roman" w:hAnsi="Times New Roman"/>
                <w:b/>
                <w:bCs/>
                <w:sz w:val="24"/>
              </w:rPr>
              <w:t>Joyshri</w:t>
            </w:r>
            <w:proofErr w:type="spellEnd"/>
            <w:r>
              <w:rPr>
                <w:rFonts w:ascii="Times New Roman" w:hAnsi="Times New Roman"/>
                <w:b/>
                <w:bCs/>
                <w:sz w:val="24"/>
              </w:rPr>
              <w:t xml:space="preserve"> Devi</w:t>
            </w:r>
          </w:p>
        </w:tc>
        <w:tc>
          <w:tcPr>
            <w:tcW w:w="4863" w:type="dxa"/>
          </w:tcPr>
          <w:p w:rsidR="00264C65" w:rsidRDefault="00B4713D" w:rsidP="006162A8">
            <w:pPr>
              <w:pStyle w:val="BodyText2"/>
              <w:rPr>
                <w:rFonts w:ascii="Times New Roman" w:hAnsi="Times New Roman"/>
                <w:b/>
                <w:bCs/>
                <w:sz w:val="24"/>
              </w:rPr>
            </w:pPr>
            <w:proofErr w:type="spellStart"/>
            <w:r>
              <w:rPr>
                <w:rFonts w:ascii="Times New Roman" w:hAnsi="Times New Roman"/>
                <w:b/>
                <w:bCs/>
                <w:sz w:val="24"/>
              </w:rPr>
              <w:t>Keishamthong</w:t>
            </w:r>
            <w:proofErr w:type="spellEnd"/>
            <w:r>
              <w:rPr>
                <w:rFonts w:ascii="Times New Roman" w:hAnsi="Times New Roman"/>
                <w:b/>
                <w:bCs/>
                <w:sz w:val="24"/>
              </w:rPr>
              <w:t xml:space="preserve"> </w:t>
            </w:r>
            <w:proofErr w:type="spellStart"/>
            <w:r>
              <w:rPr>
                <w:rFonts w:ascii="Times New Roman" w:hAnsi="Times New Roman"/>
                <w:b/>
                <w:bCs/>
                <w:sz w:val="24"/>
              </w:rPr>
              <w:t>Thangjam</w:t>
            </w:r>
            <w:proofErr w:type="spellEnd"/>
            <w:r>
              <w:rPr>
                <w:rFonts w:ascii="Times New Roman" w:hAnsi="Times New Roman"/>
                <w:b/>
                <w:bCs/>
                <w:sz w:val="24"/>
              </w:rPr>
              <w:t xml:space="preserve"> </w:t>
            </w:r>
            <w:proofErr w:type="spellStart"/>
            <w:r>
              <w:rPr>
                <w:rFonts w:ascii="Times New Roman" w:hAnsi="Times New Roman"/>
                <w:b/>
                <w:bCs/>
                <w:sz w:val="24"/>
              </w:rPr>
              <w:t>Leirak</w:t>
            </w:r>
            <w:proofErr w:type="spellEnd"/>
            <w:r>
              <w:rPr>
                <w:rFonts w:ascii="Times New Roman" w:hAnsi="Times New Roman"/>
                <w:b/>
                <w:bCs/>
                <w:sz w:val="24"/>
              </w:rPr>
              <w:t xml:space="preserve">, </w:t>
            </w:r>
            <w:proofErr w:type="spellStart"/>
            <w:r>
              <w:rPr>
                <w:rFonts w:ascii="Times New Roman" w:hAnsi="Times New Roman"/>
                <w:b/>
                <w:bCs/>
                <w:sz w:val="24"/>
              </w:rPr>
              <w:t>Imphal</w:t>
            </w:r>
            <w:proofErr w:type="spellEnd"/>
            <w:r>
              <w:rPr>
                <w:rFonts w:ascii="Times New Roman" w:hAnsi="Times New Roman"/>
                <w:b/>
                <w:bCs/>
                <w:sz w:val="24"/>
              </w:rPr>
              <w:t xml:space="preserve"> West, Manipur</w:t>
            </w:r>
          </w:p>
          <w:p w:rsidR="00B4713D" w:rsidRDefault="00B4713D" w:rsidP="006162A8">
            <w:pPr>
              <w:pStyle w:val="BodyText2"/>
              <w:rPr>
                <w:rFonts w:ascii="Times New Roman" w:hAnsi="Times New Roman"/>
                <w:b/>
                <w:bCs/>
                <w:sz w:val="24"/>
              </w:rPr>
            </w:pPr>
            <w:r>
              <w:rPr>
                <w:rFonts w:ascii="Times New Roman" w:hAnsi="Times New Roman"/>
                <w:b/>
                <w:bCs/>
                <w:sz w:val="24"/>
              </w:rPr>
              <w:t xml:space="preserve">Phone no- </w:t>
            </w:r>
            <w:r w:rsidR="006E6E18">
              <w:rPr>
                <w:rFonts w:ascii="Times New Roman" w:hAnsi="Times New Roman"/>
                <w:b/>
                <w:bCs/>
                <w:sz w:val="24"/>
              </w:rPr>
              <w:t>+91 8974043577</w:t>
            </w:r>
          </w:p>
          <w:p w:rsidR="006E6E18" w:rsidRPr="00A2398B" w:rsidRDefault="006E6E18" w:rsidP="006162A8">
            <w:pPr>
              <w:pStyle w:val="BodyText2"/>
              <w:rPr>
                <w:rFonts w:ascii="Times New Roman" w:hAnsi="Times New Roman"/>
                <w:b/>
                <w:bCs/>
                <w:sz w:val="24"/>
              </w:rPr>
            </w:pPr>
            <w:r>
              <w:rPr>
                <w:rFonts w:ascii="Times New Roman" w:hAnsi="Times New Roman"/>
                <w:b/>
                <w:bCs/>
                <w:sz w:val="24"/>
              </w:rPr>
              <w:t>Email.com- joysh999@yahoo.com</w:t>
            </w:r>
          </w:p>
        </w:tc>
      </w:tr>
      <w:tr w:rsidR="00B4713D" w:rsidRPr="00A2398B" w:rsidTr="00B47E6D">
        <w:tc>
          <w:tcPr>
            <w:tcW w:w="4713" w:type="dxa"/>
          </w:tcPr>
          <w:p w:rsidR="00264C65" w:rsidRPr="00A2398B" w:rsidRDefault="00264C65" w:rsidP="006162A8">
            <w:pPr>
              <w:pStyle w:val="BodyText2"/>
              <w:rPr>
                <w:rFonts w:ascii="Times New Roman" w:hAnsi="Times New Roman"/>
                <w:b/>
                <w:bCs/>
                <w:sz w:val="24"/>
              </w:rPr>
            </w:pPr>
            <w:r>
              <w:rPr>
                <w:rFonts w:ascii="Times New Roman" w:hAnsi="Times New Roman"/>
                <w:b/>
                <w:bCs/>
                <w:sz w:val="24"/>
              </w:rPr>
              <w:t>Officials from SACS/TSU (as facilitator)</w:t>
            </w:r>
          </w:p>
        </w:tc>
        <w:tc>
          <w:tcPr>
            <w:tcW w:w="4863" w:type="dxa"/>
          </w:tcPr>
          <w:p w:rsidR="00AD79C9" w:rsidRPr="00A2398B" w:rsidRDefault="00AD79C9" w:rsidP="006162A8">
            <w:pPr>
              <w:pStyle w:val="BodyText2"/>
              <w:rPr>
                <w:rFonts w:ascii="Times New Roman" w:hAnsi="Times New Roman"/>
                <w:b/>
                <w:bCs/>
                <w:sz w:val="24"/>
              </w:rPr>
            </w:pPr>
          </w:p>
        </w:tc>
      </w:tr>
    </w:tbl>
    <w:p w:rsidR="00264C65" w:rsidRPr="00B47E6D" w:rsidRDefault="00264C65" w:rsidP="00264C65">
      <w:pPr>
        <w:pStyle w:val="BodyText2"/>
        <w:rPr>
          <w:rFonts w:ascii="Times New Roman" w:hAnsi="Times New Roman"/>
          <w:b/>
          <w:bCs/>
          <w:sz w:val="2"/>
        </w:rPr>
      </w:pPr>
    </w:p>
    <w:p w:rsidR="00264C65" w:rsidRPr="00A2398B" w:rsidRDefault="00264C65" w:rsidP="00264C65">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3"/>
        <w:gridCol w:w="4813"/>
      </w:tblGrid>
      <w:tr w:rsidR="00264C65" w:rsidRPr="00A2398B" w:rsidTr="006162A8">
        <w:tc>
          <w:tcPr>
            <w:tcW w:w="5148" w:type="dxa"/>
          </w:tcPr>
          <w:p w:rsidR="00264C65" w:rsidRPr="00A2398B" w:rsidRDefault="00264C65" w:rsidP="006162A8">
            <w:pPr>
              <w:pStyle w:val="Footer"/>
              <w:jc w:val="both"/>
              <w:rPr>
                <w:bCs/>
              </w:rPr>
            </w:pPr>
            <w:r>
              <w:rPr>
                <w:b/>
                <w:bCs/>
              </w:rPr>
              <w:t>Name of the NGO</w:t>
            </w:r>
            <w:r w:rsidRPr="00A2398B">
              <w:rPr>
                <w:b/>
                <w:bCs/>
              </w:rPr>
              <w:t>:</w:t>
            </w:r>
            <w:r w:rsidRPr="00A2398B">
              <w:rPr>
                <w:bCs/>
              </w:rPr>
              <w:t xml:space="preserve"> </w:t>
            </w:r>
          </w:p>
        </w:tc>
        <w:tc>
          <w:tcPr>
            <w:tcW w:w="5148" w:type="dxa"/>
          </w:tcPr>
          <w:p w:rsidR="00264C65" w:rsidRPr="00A2398B" w:rsidRDefault="007124BF" w:rsidP="006162A8">
            <w:pPr>
              <w:pStyle w:val="Footer"/>
              <w:jc w:val="both"/>
              <w:rPr>
                <w:b/>
                <w:bCs/>
              </w:rPr>
            </w:pPr>
            <w:r>
              <w:rPr>
                <w:b/>
                <w:bCs/>
              </w:rPr>
              <w:t xml:space="preserve">Progressive People’s </w:t>
            </w:r>
            <w:proofErr w:type="spellStart"/>
            <w:r>
              <w:rPr>
                <w:b/>
                <w:bCs/>
              </w:rPr>
              <w:t>Organisation</w:t>
            </w:r>
            <w:proofErr w:type="spellEnd"/>
          </w:p>
        </w:tc>
      </w:tr>
      <w:tr w:rsidR="00264C65" w:rsidRPr="00A2398B" w:rsidTr="006162A8">
        <w:tc>
          <w:tcPr>
            <w:tcW w:w="5148" w:type="dxa"/>
          </w:tcPr>
          <w:p w:rsidR="00264C65" w:rsidRPr="00A2398B" w:rsidRDefault="00264C65" w:rsidP="006162A8">
            <w:pPr>
              <w:pStyle w:val="Footer"/>
              <w:jc w:val="both"/>
              <w:rPr>
                <w:b/>
              </w:rPr>
            </w:pPr>
            <w:r w:rsidRPr="00A2398B">
              <w:rPr>
                <w:b/>
              </w:rPr>
              <w:t>Typology  of the target population:</w:t>
            </w:r>
          </w:p>
        </w:tc>
        <w:tc>
          <w:tcPr>
            <w:tcW w:w="5148" w:type="dxa"/>
          </w:tcPr>
          <w:p w:rsidR="00264C65" w:rsidRPr="00A2398B" w:rsidRDefault="00B4713D" w:rsidP="006162A8">
            <w:pPr>
              <w:pStyle w:val="Footer"/>
              <w:jc w:val="both"/>
              <w:rPr>
                <w:b/>
                <w:bCs/>
              </w:rPr>
            </w:pPr>
            <w:r>
              <w:rPr>
                <w:b/>
                <w:bCs/>
              </w:rPr>
              <w:t>Female Injecting Drug Users (FIDU)</w:t>
            </w:r>
          </w:p>
        </w:tc>
      </w:tr>
      <w:tr w:rsidR="00264C65" w:rsidRPr="00A2398B" w:rsidTr="006162A8">
        <w:tc>
          <w:tcPr>
            <w:tcW w:w="5148" w:type="dxa"/>
          </w:tcPr>
          <w:p w:rsidR="00264C65" w:rsidRPr="00A2398B" w:rsidRDefault="00264C65" w:rsidP="006162A8">
            <w:pPr>
              <w:pStyle w:val="Footer"/>
              <w:jc w:val="both"/>
              <w:rPr>
                <w:b/>
              </w:rPr>
            </w:pPr>
            <w:r w:rsidRPr="00A2398B">
              <w:rPr>
                <w:b/>
              </w:rPr>
              <w:t>Total population being covered</w:t>
            </w:r>
            <w:r>
              <w:rPr>
                <w:b/>
              </w:rPr>
              <w:t xml:space="preserve"> against target</w:t>
            </w:r>
            <w:r w:rsidRPr="00A2398B">
              <w:rPr>
                <w:b/>
              </w:rPr>
              <w:t>:</w:t>
            </w:r>
          </w:p>
        </w:tc>
        <w:tc>
          <w:tcPr>
            <w:tcW w:w="5148" w:type="dxa"/>
          </w:tcPr>
          <w:p w:rsidR="00264C65" w:rsidRPr="00A2398B" w:rsidRDefault="007B4E01" w:rsidP="006162A8">
            <w:pPr>
              <w:pStyle w:val="Footer"/>
              <w:jc w:val="both"/>
              <w:rPr>
                <w:b/>
                <w:bCs/>
              </w:rPr>
            </w:pPr>
            <w:r>
              <w:rPr>
                <w:b/>
                <w:bCs/>
              </w:rPr>
              <w:t>1</w:t>
            </w:r>
            <w:r w:rsidR="007124BF">
              <w:rPr>
                <w:b/>
                <w:bCs/>
              </w:rPr>
              <w:t>68</w:t>
            </w:r>
          </w:p>
        </w:tc>
      </w:tr>
      <w:tr w:rsidR="00264C65" w:rsidRPr="00A2398B" w:rsidTr="006162A8">
        <w:tc>
          <w:tcPr>
            <w:tcW w:w="5148" w:type="dxa"/>
          </w:tcPr>
          <w:p w:rsidR="00264C65" w:rsidRPr="00A2398B" w:rsidRDefault="00264C65" w:rsidP="006162A8">
            <w:pPr>
              <w:pStyle w:val="Footer"/>
              <w:jc w:val="both"/>
            </w:pPr>
            <w:r w:rsidRPr="00A2398B">
              <w:rPr>
                <w:b/>
                <w:bCs/>
              </w:rPr>
              <w:t>Dates of Visit</w:t>
            </w:r>
            <w:r w:rsidRPr="00A2398B">
              <w:t>:</w:t>
            </w:r>
          </w:p>
        </w:tc>
        <w:tc>
          <w:tcPr>
            <w:tcW w:w="5148" w:type="dxa"/>
          </w:tcPr>
          <w:p w:rsidR="00264C65" w:rsidRPr="00A2398B" w:rsidRDefault="007124BF" w:rsidP="006162A8">
            <w:pPr>
              <w:pStyle w:val="Footer"/>
              <w:jc w:val="both"/>
              <w:rPr>
                <w:b/>
                <w:bCs/>
              </w:rPr>
            </w:pPr>
            <w:r>
              <w:rPr>
                <w:b/>
                <w:bCs/>
              </w:rPr>
              <w:t>27,28,29</w:t>
            </w:r>
            <w:r w:rsidR="000A32F6">
              <w:rPr>
                <w:b/>
                <w:bCs/>
              </w:rPr>
              <w:t xml:space="preserve"> </w:t>
            </w:r>
            <w:r w:rsidR="00B4713D">
              <w:rPr>
                <w:b/>
                <w:bCs/>
              </w:rPr>
              <w:t>October 2015</w:t>
            </w:r>
          </w:p>
        </w:tc>
      </w:tr>
      <w:tr w:rsidR="00264C65" w:rsidRPr="00A2398B" w:rsidTr="006162A8">
        <w:tc>
          <w:tcPr>
            <w:tcW w:w="5148" w:type="dxa"/>
          </w:tcPr>
          <w:p w:rsidR="00264C65" w:rsidRPr="00A2398B" w:rsidRDefault="00264C65" w:rsidP="006162A8">
            <w:pPr>
              <w:pStyle w:val="Footer"/>
              <w:jc w:val="both"/>
              <w:rPr>
                <w:b/>
                <w:bCs/>
              </w:rPr>
            </w:pPr>
            <w:r w:rsidRPr="00A2398B">
              <w:rPr>
                <w:b/>
                <w:bCs/>
              </w:rPr>
              <w:t>Place of Visit:</w:t>
            </w:r>
          </w:p>
        </w:tc>
        <w:tc>
          <w:tcPr>
            <w:tcW w:w="5148" w:type="dxa"/>
          </w:tcPr>
          <w:p w:rsidR="00264C65" w:rsidRPr="00A2398B" w:rsidRDefault="00DB2005" w:rsidP="000A32F6">
            <w:pPr>
              <w:pStyle w:val="Footer"/>
              <w:jc w:val="both"/>
              <w:rPr>
                <w:b/>
                <w:bCs/>
              </w:rPr>
            </w:pPr>
            <w:r>
              <w:rPr>
                <w:b/>
                <w:bCs/>
              </w:rPr>
              <w:t xml:space="preserve">DIC of FIDU Project, </w:t>
            </w:r>
            <w:r w:rsidR="007124BF">
              <w:rPr>
                <w:b/>
                <w:bCs/>
              </w:rPr>
              <w:t xml:space="preserve">Progressive People’s </w:t>
            </w:r>
            <w:proofErr w:type="spellStart"/>
            <w:r w:rsidR="007124BF">
              <w:rPr>
                <w:b/>
                <w:bCs/>
              </w:rPr>
              <w:t>Organisation</w:t>
            </w:r>
            <w:proofErr w:type="spellEnd"/>
            <w:r w:rsidR="007124BF">
              <w:rPr>
                <w:b/>
                <w:bCs/>
              </w:rPr>
              <w:t xml:space="preserve"> </w:t>
            </w:r>
            <w:proofErr w:type="spellStart"/>
            <w:r w:rsidR="007124BF">
              <w:rPr>
                <w:b/>
                <w:bCs/>
              </w:rPr>
              <w:t>Churachandpur</w:t>
            </w:r>
            <w:proofErr w:type="spellEnd"/>
            <w:r w:rsidR="000A32F6">
              <w:rPr>
                <w:b/>
                <w:bCs/>
              </w:rPr>
              <w:t xml:space="preserve"> District, Manipur</w:t>
            </w:r>
          </w:p>
        </w:tc>
      </w:tr>
    </w:tbl>
    <w:p w:rsidR="00264C65" w:rsidRDefault="00264C65" w:rsidP="00264C65">
      <w:pPr>
        <w:pStyle w:val="Footer"/>
        <w:jc w:val="both"/>
        <w:rPr>
          <w:b/>
          <w:bCs/>
        </w:rPr>
      </w:pPr>
    </w:p>
    <w:p w:rsidR="00264C65" w:rsidRPr="00B47E6D" w:rsidRDefault="00264C65" w:rsidP="00264C65">
      <w:pPr>
        <w:pStyle w:val="Footer"/>
        <w:jc w:val="both"/>
        <w:rPr>
          <w:b/>
          <w:bCs/>
          <w:sz w:val="2"/>
        </w:rPr>
      </w:pPr>
    </w:p>
    <w:p w:rsidR="00264C65" w:rsidRPr="00A2398B" w:rsidRDefault="00264C65" w:rsidP="00264C65">
      <w:pPr>
        <w:jc w:val="both"/>
        <w:rPr>
          <w:b/>
          <w:bCs/>
        </w:rPr>
      </w:pPr>
      <w:r w:rsidRPr="00A2398B">
        <w:rPr>
          <w:b/>
          <w:bCs/>
        </w:rPr>
        <w:t>Overall Rating</w:t>
      </w:r>
      <w:r>
        <w:rPr>
          <w:b/>
          <w:bCs/>
        </w:rPr>
        <w:t xml:space="preserve"> based </w:t>
      </w:r>
      <w:proofErr w:type="spellStart"/>
      <w:r>
        <w:rPr>
          <w:b/>
          <w:bCs/>
        </w:rPr>
        <w:t>programme</w:t>
      </w:r>
      <w:proofErr w:type="spellEnd"/>
      <w:r>
        <w:rPr>
          <w:b/>
          <w:bCs/>
        </w:rPr>
        <w:t xml:space="preserve"> delivery score</w:t>
      </w:r>
      <w:r w:rsidRPr="00A2398B">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1"/>
        <w:gridCol w:w="1100"/>
        <w:gridCol w:w="1178"/>
        <w:gridCol w:w="5367"/>
      </w:tblGrid>
      <w:tr w:rsidR="00264C65" w:rsidRPr="00A2398B" w:rsidTr="00B47E6D">
        <w:trPr>
          <w:trHeight w:val="646"/>
        </w:trPr>
        <w:tc>
          <w:tcPr>
            <w:tcW w:w="1931" w:type="dxa"/>
          </w:tcPr>
          <w:p w:rsidR="00264C65" w:rsidRPr="00A2398B" w:rsidRDefault="00264C65" w:rsidP="006162A8">
            <w:pPr>
              <w:jc w:val="both"/>
              <w:rPr>
                <w:b/>
                <w:bCs/>
              </w:rPr>
            </w:pPr>
            <w:r w:rsidRPr="00A2398B">
              <w:rPr>
                <w:b/>
                <w:bCs/>
              </w:rPr>
              <w:t>Total Score Obtained</w:t>
            </w:r>
            <w:r>
              <w:rPr>
                <w:b/>
                <w:bCs/>
              </w:rPr>
              <w:t xml:space="preserve"> (in %)</w:t>
            </w:r>
          </w:p>
        </w:tc>
        <w:tc>
          <w:tcPr>
            <w:tcW w:w="1100" w:type="dxa"/>
          </w:tcPr>
          <w:p w:rsidR="00264C65" w:rsidRPr="00A2398B" w:rsidRDefault="00264C65" w:rsidP="006162A8">
            <w:pPr>
              <w:jc w:val="both"/>
              <w:rPr>
                <w:b/>
                <w:bCs/>
              </w:rPr>
            </w:pPr>
            <w:r>
              <w:rPr>
                <w:b/>
                <w:bCs/>
              </w:rPr>
              <w:t>Category</w:t>
            </w:r>
          </w:p>
        </w:tc>
        <w:tc>
          <w:tcPr>
            <w:tcW w:w="1178" w:type="dxa"/>
          </w:tcPr>
          <w:p w:rsidR="00264C65" w:rsidRPr="00A2398B" w:rsidRDefault="00264C65" w:rsidP="006162A8">
            <w:pPr>
              <w:jc w:val="both"/>
              <w:rPr>
                <w:b/>
                <w:bCs/>
              </w:rPr>
            </w:pPr>
            <w:r w:rsidRPr="00A2398B">
              <w:rPr>
                <w:b/>
                <w:bCs/>
              </w:rPr>
              <w:t>Rating</w:t>
            </w:r>
          </w:p>
        </w:tc>
        <w:tc>
          <w:tcPr>
            <w:tcW w:w="5367" w:type="dxa"/>
          </w:tcPr>
          <w:p w:rsidR="00264C65" w:rsidRPr="00A2398B" w:rsidRDefault="00264C65" w:rsidP="006162A8">
            <w:pPr>
              <w:jc w:val="both"/>
              <w:rPr>
                <w:b/>
                <w:bCs/>
              </w:rPr>
            </w:pPr>
            <w:r w:rsidRPr="00A2398B">
              <w:rPr>
                <w:b/>
                <w:bCs/>
              </w:rPr>
              <w:t>Recommendations</w:t>
            </w:r>
          </w:p>
        </w:tc>
      </w:tr>
      <w:tr w:rsidR="00264C65" w:rsidRPr="00A2398B" w:rsidTr="006162A8">
        <w:tc>
          <w:tcPr>
            <w:tcW w:w="1931" w:type="dxa"/>
          </w:tcPr>
          <w:p w:rsidR="00264C65" w:rsidRPr="00A2398B" w:rsidRDefault="00233665" w:rsidP="006162A8">
            <w:pPr>
              <w:jc w:val="both"/>
              <w:rPr>
                <w:b/>
                <w:bCs/>
              </w:rPr>
            </w:pPr>
            <w:r>
              <w:rPr>
                <w:b/>
                <w:bCs/>
              </w:rPr>
              <w:t>64.7</w:t>
            </w:r>
            <w:r w:rsidR="0011774D">
              <w:rPr>
                <w:b/>
                <w:bCs/>
              </w:rPr>
              <w:t>%</w:t>
            </w:r>
          </w:p>
        </w:tc>
        <w:tc>
          <w:tcPr>
            <w:tcW w:w="1100" w:type="dxa"/>
          </w:tcPr>
          <w:p w:rsidR="00264C65" w:rsidRDefault="0011774D" w:rsidP="006162A8">
            <w:pPr>
              <w:jc w:val="center"/>
            </w:pPr>
            <w:r>
              <w:t>B</w:t>
            </w:r>
          </w:p>
        </w:tc>
        <w:tc>
          <w:tcPr>
            <w:tcW w:w="1178" w:type="dxa"/>
          </w:tcPr>
          <w:p w:rsidR="00264C65" w:rsidRPr="00A2398B" w:rsidRDefault="0011774D" w:rsidP="006162A8">
            <w:pPr>
              <w:jc w:val="both"/>
            </w:pPr>
            <w:r>
              <w:t>Good</w:t>
            </w:r>
          </w:p>
        </w:tc>
        <w:tc>
          <w:tcPr>
            <w:tcW w:w="5367" w:type="dxa"/>
          </w:tcPr>
          <w:p w:rsidR="00264C65" w:rsidRPr="00A2398B" w:rsidRDefault="00B47E6D" w:rsidP="006162A8">
            <w:pPr>
              <w:jc w:val="both"/>
            </w:pPr>
            <w:r>
              <w:t>Recommendation</w:t>
            </w:r>
            <w:r w:rsidR="0011774D">
              <w:t xml:space="preserve"> for continuation</w:t>
            </w:r>
          </w:p>
        </w:tc>
      </w:tr>
    </w:tbl>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 xml:space="preserve">Specific Recommendations: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3"/>
      </w:tblGrid>
      <w:tr w:rsidR="00264C65" w:rsidRPr="00A2398B" w:rsidTr="00B47E6D">
        <w:trPr>
          <w:trHeight w:val="80"/>
        </w:trPr>
        <w:tc>
          <w:tcPr>
            <w:tcW w:w="10173" w:type="dxa"/>
          </w:tcPr>
          <w:p w:rsidR="00264C65" w:rsidRDefault="00264C65" w:rsidP="00264C65">
            <w:pPr>
              <w:pStyle w:val="BodyText2"/>
              <w:rPr>
                <w:rFonts w:ascii="Times New Roman" w:hAnsi="Times New Roman"/>
                <w:bCs/>
                <w:sz w:val="24"/>
              </w:rPr>
            </w:pPr>
          </w:p>
          <w:p w:rsidR="002E375F" w:rsidRDefault="002E375F" w:rsidP="00C63FB8">
            <w:pPr>
              <w:pStyle w:val="BodyText2"/>
              <w:numPr>
                <w:ilvl w:val="0"/>
                <w:numId w:val="3"/>
              </w:numPr>
              <w:jc w:val="both"/>
              <w:rPr>
                <w:rFonts w:ascii="Times New Roman" w:hAnsi="Times New Roman"/>
                <w:bCs/>
                <w:sz w:val="24"/>
              </w:rPr>
            </w:pPr>
            <w:r>
              <w:rPr>
                <w:rFonts w:ascii="Times New Roman" w:hAnsi="Times New Roman"/>
                <w:bCs/>
                <w:sz w:val="24"/>
              </w:rPr>
              <w:t>Awareness of the HRGs towards the project activities-</w:t>
            </w:r>
          </w:p>
          <w:p w:rsidR="002E375F" w:rsidRDefault="00BB7554" w:rsidP="002E375F">
            <w:pPr>
              <w:pStyle w:val="BodyText2"/>
              <w:numPr>
                <w:ilvl w:val="0"/>
                <w:numId w:val="4"/>
              </w:numPr>
              <w:jc w:val="both"/>
              <w:rPr>
                <w:rFonts w:ascii="Times New Roman" w:hAnsi="Times New Roman"/>
                <w:bCs/>
                <w:sz w:val="24"/>
              </w:rPr>
            </w:pPr>
            <w:r w:rsidRPr="00BB7554">
              <w:rPr>
                <w:rFonts w:ascii="Times New Roman" w:hAnsi="Times New Roman"/>
                <w:bCs/>
                <w:sz w:val="24"/>
              </w:rPr>
              <w:t>39% of the HRGs met said that they never attend DIC and get services as they do not inject at present. They collect condoms from the PE s or buy from the pharmacies when they need @ Rs. 5/- per piece.</w:t>
            </w:r>
            <w:r w:rsidR="00976989">
              <w:rPr>
                <w:rFonts w:ascii="Times New Roman" w:hAnsi="Times New Roman"/>
                <w:bCs/>
                <w:sz w:val="24"/>
              </w:rPr>
              <w:t xml:space="preserve"> </w:t>
            </w:r>
          </w:p>
          <w:p w:rsidR="002E375F" w:rsidRDefault="002E375F" w:rsidP="002E375F">
            <w:pPr>
              <w:pStyle w:val="BodyText2"/>
              <w:numPr>
                <w:ilvl w:val="0"/>
                <w:numId w:val="4"/>
              </w:numPr>
              <w:jc w:val="both"/>
              <w:rPr>
                <w:rFonts w:ascii="Times New Roman" w:hAnsi="Times New Roman"/>
                <w:bCs/>
                <w:sz w:val="24"/>
              </w:rPr>
            </w:pPr>
            <w:r>
              <w:rPr>
                <w:rFonts w:ascii="Times New Roman" w:hAnsi="Times New Roman"/>
                <w:bCs/>
                <w:sz w:val="24"/>
              </w:rPr>
              <w:t xml:space="preserve">None of the HRGs met was aware of the crisis team. </w:t>
            </w:r>
          </w:p>
          <w:p w:rsidR="002E375F" w:rsidRDefault="002E375F" w:rsidP="002E375F">
            <w:pPr>
              <w:pStyle w:val="BodyText2"/>
              <w:numPr>
                <w:ilvl w:val="0"/>
                <w:numId w:val="4"/>
              </w:numPr>
              <w:jc w:val="both"/>
              <w:rPr>
                <w:rFonts w:ascii="Times New Roman" w:hAnsi="Times New Roman"/>
                <w:bCs/>
                <w:sz w:val="24"/>
              </w:rPr>
            </w:pPr>
            <w:r>
              <w:rPr>
                <w:rFonts w:ascii="Times New Roman" w:hAnsi="Times New Roman"/>
                <w:bCs/>
                <w:sz w:val="24"/>
              </w:rPr>
              <w:t xml:space="preserve">Follow up of the </w:t>
            </w:r>
            <w:proofErr w:type="spellStart"/>
            <w:r>
              <w:rPr>
                <w:rFonts w:ascii="Times New Roman" w:hAnsi="Times New Roman"/>
                <w:bCs/>
                <w:sz w:val="24"/>
              </w:rPr>
              <w:t>programmes</w:t>
            </w:r>
            <w:proofErr w:type="spellEnd"/>
            <w:r>
              <w:rPr>
                <w:rFonts w:ascii="Times New Roman" w:hAnsi="Times New Roman"/>
                <w:bCs/>
                <w:sz w:val="24"/>
              </w:rPr>
              <w:t xml:space="preserve"> and action taken report was missing in all the meeting report. </w:t>
            </w:r>
          </w:p>
          <w:p w:rsidR="002E375F" w:rsidRDefault="002E375F" w:rsidP="002E375F">
            <w:pPr>
              <w:pStyle w:val="BodyText2"/>
              <w:numPr>
                <w:ilvl w:val="0"/>
                <w:numId w:val="4"/>
              </w:numPr>
              <w:jc w:val="both"/>
              <w:rPr>
                <w:rFonts w:ascii="Times New Roman" w:hAnsi="Times New Roman"/>
                <w:bCs/>
                <w:sz w:val="24"/>
              </w:rPr>
            </w:pPr>
            <w:r>
              <w:rPr>
                <w:rFonts w:ascii="Times New Roman" w:hAnsi="Times New Roman"/>
                <w:bCs/>
                <w:sz w:val="24"/>
              </w:rPr>
              <w:t xml:space="preserve">The HRGs interacted said that they are aware that they should seek help from the other NGOs like LRRC, SHALOM but not PPO when there is overdose case found. </w:t>
            </w:r>
          </w:p>
          <w:p w:rsidR="002E375F" w:rsidRDefault="002E375F" w:rsidP="002E375F">
            <w:pPr>
              <w:pStyle w:val="BodyText2"/>
              <w:ind w:left="1080"/>
              <w:jc w:val="both"/>
              <w:rPr>
                <w:rFonts w:ascii="Times New Roman" w:hAnsi="Times New Roman"/>
                <w:bCs/>
                <w:sz w:val="24"/>
              </w:rPr>
            </w:pPr>
          </w:p>
          <w:p w:rsidR="00264C65" w:rsidRDefault="002E375F" w:rsidP="002E375F">
            <w:pPr>
              <w:pStyle w:val="BodyText2"/>
              <w:jc w:val="both"/>
              <w:rPr>
                <w:rFonts w:ascii="Times New Roman" w:hAnsi="Times New Roman"/>
                <w:bCs/>
                <w:sz w:val="24"/>
              </w:rPr>
            </w:pPr>
            <w:r>
              <w:rPr>
                <w:rFonts w:ascii="Times New Roman" w:hAnsi="Times New Roman"/>
                <w:bCs/>
                <w:sz w:val="24"/>
              </w:rPr>
              <w:t xml:space="preserve">    </w:t>
            </w:r>
            <w:r w:rsidR="00976989">
              <w:rPr>
                <w:rFonts w:ascii="Times New Roman" w:hAnsi="Times New Roman"/>
                <w:bCs/>
                <w:sz w:val="24"/>
              </w:rPr>
              <w:t xml:space="preserve">The registered </w:t>
            </w:r>
            <w:r w:rsidR="000A32F6">
              <w:rPr>
                <w:rFonts w:ascii="Times New Roman" w:hAnsi="Times New Roman"/>
                <w:bCs/>
                <w:sz w:val="24"/>
              </w:rPr>
              <w:t xml:space="preserve">HRGs </w:t>
            </w:r>
            <w:r w:rsidR="00976989">
              <w:rPr>
                <w:rFonts w:ascii="Times New Roman" w:hAnsi="Times New Roman"/>
                <w:bCs/>
                <w:sz w:val="24"/>
              </w:rPr>
              <w:t xml:space="preserve">should be sensitized </w:t>
            </w:r>
            <w:r w:rsidR="000A32F6">
              <w:rPr>
                <w:rFonts w:ascii="Times New Roman" w:hAnsi="Times New Roman"/>
                <w:bCs/>
                <w:sz w:val="24"/>
              </w:rPr>
              <w:t>about all the services available in the project</w:t>
            </w:r>
            <w:r w:rsidR="00976989">
              <w:rPr>
                <w:rFonts w:ascii="Times New Roman" w:hAnsi="Times New Roman"/>
                <w:bCs/>
                <w:sz w:val="24"/>
              </w:rPr>
              <w:t xml:space="preserve">. DIC </w:t>
            </w:r>
            <w:r>
              <w:rPr>
                <w:rFonts w:ascii="Times New Roman" w:hAnsi="Times New Roman"/>
                <w:bCs/>
                <w:sz w:val="24"/>
              </w:rPr>
              <w:t xml:space="preserve">   </w:t>
            </w:r>
            <w:r w:rsidR="00976989">
              <w:rPr>
                <w:rFonts w:ascii="Times New Roman" w:hAnsi="Times New Roman"/>
                <w:bCs/>
                <w:sz w:val="24"/>
              </w:rPr>
              <w:lastRenderedPageBreak/>
              <w:t>meeting and demand generation meeting should focus on such issues related with providing information about the services available in the project.</w:t>
            </w:r>
          </w:p>
          <w:p w:rsidR="002E375F" w:rsidRDefault="002E375F" w:rsidP="002E375F">
            <w:pPr>
              <w:pStyle w:val="BodyText2"/>
              <w:jc w:val="both"/>
              <w:rPr>
                <w:rFonts w:ascii="Times New Roman" w:hAnsi="Times New Roman"/>
                <w:bCs/>
                <w:sz w:val="24"/>
              </w:rPr>
            </w:pPr>
          </w:p>
          <w:p w:rsidR="00976989" w:rsidRDefault="00976989" w:rsidP="00976989">
            <w:pPr>
              <w:pStyle w:val="BodyText2"/>
              <w:numPr>
                <w:ilvl w:val="0"/>
                <w:numId w:val="3"/>
              </w:numPr>
              <w:jc w:val="both"/>
              <w:rPr>
                <w:rFonts w:ascii="Times New Roman" w:hAnsi="Times New Roman"/>
                <w:bCs/>
                <w:sz w:val="24"/>
              </w:rPr>
            </w:pPr>
            <w:r>
              <w:rPr>
                <w:rFonts w:ascii="Times New Roman" w:hAnsi="Times New Roman"/>
                <w:bCs/>
                <w:sz w:val="24"/>
              </w:rPr>
              <w:t xml:space="preserve">2 PEs out of 4 are not confident in talking about </w:t>
            </w:r>
            <w:proofErr w:type="spellStart"/>
            <w:r>
              <w:rPr>
                <w:rFonts w:ascii="Times New Roman" w:hAnsi="Times New Roman"/>
                <w:bCs/>
                <w:sz w:val="24"/>
              </w:rPr>
              <w:t>programme</w:t>
            </w:r>
            <w:proofErr w:type="spellEnd"/>
            <w:r>
              <w:rPr>
                <w:rFonts w:ascii="Times New Roman" w:hAnsi="Times New Roman"/>
                <w:bCs/>
                <w:sz w:val="24"/>
              </w:rPr>
              <w:t xml:space="preserve">. They maintain diaries but only with the daily achievement which is submitted to the ORW. However, they were not able to explain the prioritization of HRGs and data use process in the project.  They need handholding training at the field and DIC level. </w:t>
            </w:r>
          </w:p>
          <w:p w:rsidR="00F84AE5" w:rsidRDefault="00F84AE5" w:rsidP="00976989">
            <w:pPr>
              <w:pStyle w:val="BodyText2"/>
              <w:ind w:left="360"/>
              <w:rPr>
                <w:rFonts w:ascii="Times New Roman" w:hAnsi="Times New Roman"/>
                <w:bCs/>
                <w:sz w:val="24"/>
              </w:rPr>
            </w:pPr>
          </w:p>
          <w:p w:rsidR="00926F5B" w:rsidRDefault="00926F5B" w:rsidP="00C63FB8">
            <w:pPr>
              <w:pStyle w:val="BodyText2"/>
              <w:numPr>
                <w:ilvl w:val="0"/>
                <w:numId w:val="3"/>
              </w:numPr>
              <w:jc w:val="both"/>
              <w:rPr>
                <w:rFonts w:ascii="Times New Roman" w:hAnsi="Times New Roman"/>
                <w:bCs/>
                <w:sz w:val="24"/>
              </w:rPr>
            </w:pPr>
            <w:r>
              <w:rPr>
                <w:rFonts w:ascii="Times New Roman" w:hAnsi="Times New Roman"/>
                <w:bCs/>
                <w:sz w:val="24"/>
              </w:rPr>
              <w:t xml:space="preserve">The project staff had difficult time to reach the HRGs during the crisis happened among different general community in the project area. During the tensed period in the month of September 2015, the DIC was opened for a very short period of time (9:00 am- 10:00 am). The stakeholders interacted were also not aware of the project activities how those were executed during the period.  </w:t>
            </w:r>
            <w:r w:rsidRPr="00DD691B">
              <w:rPr>
                <w:rFonts w:ascii="Times New Roman" w:hAnsi="Times New Roman"/>
                <w:bCs/>
                <w:sz w:val="24"/>
              </w:rPr>
              <w:t xml:space="preserve">Being high tensed area for the HRGs at present, the project should focus on planning and execution of strong advocacy </w:t>
            </w:r>
            <w:proofErr w:type="spellStart"/>
            <w:r w:rsidRPr="00DD691B">
              <w:rPr>
                <w:rFonts w:ascii="Times New Roman" w:hAnsi="Times New Roman"/>
                <w:bCs/>
                <w:sz w:val="24"/>
              </w:rPr>
              <w:t>programmes</w:t>
            </w:r>
            <w:proofErr w:type="spellEnd"/>
            <w:r w:rsidRPr="00DD691B">
              <w:rPr>
                <w:rFonts w:ascii="Times New Roman" w:hAnsi="Times New Roman"/>
                <w:bCs/>
                <w:sz w:val="24"/>
              </w:rPr>
              <w:t xml:space="preserve"> with the stakeholders. There was no such plan although the project</w:t>
            </w:r>
            <w:r>
              <w:rPr>
                <w:rFonts w:ascii="Times New Roman" w:hAnsi="Times New Roman"/>
                <w:bCs/>
                <w:sz w:val="24"/>
              </w:rPr>
              <w:t xml:space="preserve"> had faced problems during the period of high tension. </w:t>
            </w:r>
          </w:p>
          <w:p w:rsidR="002E375F" w:rsidRPr="00DD691B" w:rsidRDefault="002E375F" w:rsidP="002E375F">
            <w:pPr>
              <w:pStyle w:val="BodyText2"/>
              <w:jc w:val="both"/>
              <w:rPr>
                <w:rFonts w:ascii="Times New Roman" w:hAnsi="Times New Roman"/>
                <w:bCs/>
                <w:sz w:val="24"/>
              </w:rPr>
            </w:pPr>
          </w:p>
          <w:p w:rsidR="000A32F6" w:rsidRDefault="00926F5B" w:rsidP="00C63FB8">
            <w:pPr>
              <w:pStyle w:val="BodyText2"/>
              <w:numPr>
                <w:ilvl w:val="0"/>
                <w:numId w:val="3"/>
              </w:numPr>
              <w:rPr>
                <w:rFonts w:ascii="Times New Roman" w:hAnsi="Times New Roman"/>
                <w:bCs/>
                <w:sz w:val="24"/>
              </w:rPr>
            </w:pPr>
            <w:r>
              <w:rPr>
                <w:rFonts w:ascii="Times New Roman" w:hAnsi="Times New Roman"/>
                <w:bCs/>
                <w:sz w:val="24"/>
              </w:rPr>
              <w:t xml:space="preserve">The stakeholders interacted shared that they were involved in the </w:t>
            </w:r>
            <w:proofErr w:type="spellStart"/>
            <w:r>
              <w:rPr>
                <w:rFonts w:ascii="Times New Roman" w:hAnsi="Times New Roman"/>
                <w:bCs/>
                <w:sz w:val="24"/>
              </w:rPr>
              <w:t>programmes</w:t>
            </w:r>
            <w:proofErr w:type="spellEnd"/>
            <w:r>
              <w:rPr>
                <w:rFonts w:ascii="Times New Roman" w:hAnsi="Times New Roman"/>
                <w:bCs/>
                <w:sz w:val="24"/>
              </w:rPr>
              <w:t xml:space="preserve"> being conducted. Two of them also suggested involving them in addressing the issues. They were aware of the condom and NSP but no other services. It is suggested t</w:t>
            </w:r>
            <w:r w:rsidR="007124BF">
              <w:rPr>
                <w:rFonts w:ascii="Times New Roman" w:hAnsi="Times New Roman"/>
                <w:bCs/>
                <w:sz w:val="24"/>
              </w:rPr>
              <w:t xml:space="preserve">o improve Awareness </w:t>
            </w:r>
            <w:proofErr w:type="spellStart"/>
            <w:r w:rsidR="007124BF">
              <w:rPr>
                <w:rFonts w:ascii="Times New Roman" w:hAnsi="Times New Roman"/>
                <w:bCs/>
                <w:sz w:val="24"/>
              </w:rPr>
              <w:t>Programmes</w:t>
            </w:r>
            <w:proofErr w:type="spellEnd"/>
            <w:r w:rsidR="007124BF">
              <w:rPr>
                <w:rFonts w:ascii="Times New Roman" w:hAnsi="Times New Roman"/>
                <w:bCs/>
                <w:sz w:val="24"/>
              </w:rPr>
              <w:t xml:space="preserve"> to the general community using different medium</w:t>
            </w:r>
            <w:r>
              <w:rPr>
                <w:rFonts w:ascii="Times New Roman" w:hAnsi="Times New Roman"/>
                <w:bCs/>
                <w:sz w:val="24"/>
              </w:rPr>
              <w:t>.</w:t>
            </w:r>
          </w:p>
          <w:p w:rsidR="002E375F" w:rsidRDefault="002E375F" w:rsidP="002E375F">
            <w:pPr>
              <w:pStyle w:val="BodyText2"/>
              <w:ind w:left="720"/>
              <w:rPr>
                <w:rFonts w:ascii="Times New Roman" w:hAnsi="Times New Roman"/>
                <w:bCs/>
                <w:sz w:val="24"/>
              </w:rPr>
            </w:pPr>
          </w:p>
          <w:p w:rsidR="00847489" w:rsidRDefault="00847489" w:rsidP="00847489">
            <w:pPr>
              <w:pStyle w:val="BodyText2"/>
              <w:numPr>
                <w:ilvl w:val="0"/>
                <w:numId w:val="3"/>
              </w:numPr>
              <w:jc w:val="both"/>
              <w:rPr>
                <w:rFonts w:ascii="Times New Roman" w:hAnsi="Times New Roman"/>
                <w:bCs/>
                <w:sz w:val="24"/>
              </w:rPr>
            </w:pPr>
            <w:r>
              <w:rPr>
                <w:rFonts w:ascii="Times New Roman" w:hAnsi="Times New Roman"/>
                <w:bCs/>
                <w:sz w:val="24"/>
              </w:rPr>
              <w:t xml:space="preserve">All the HRGs interacted shared that they want to stop. However, they said that the medicine is not suited to the individual. Since the OST centre is already opened in the district hospital, the HRGs should be given proper counseling and information for availing the services of OST. </w:t>
            </w:r>
          </w:p>
          <w:p w:rsidR="00847489" w:rsidRDefault="00847489" w:rsidP="00847489">
            <w:pPr>
              <w:pStyle w:val="BodyText2"/>
              <w:jc w:val="both"/>
              <w:rPr>
                <w:rFonts w:ascii="Times New Roman" w:hAnsi="Times New Roman"/>
                <w:bCs/>
                <w:sz w:val="24"/>
              </w:rPr>
            </w:pPr>
          </w:p>
          <w:p w:rsidR="00C63FB8" w:rsidRDefault="00C63FB8" w:rsidP="00847489">
            <w:pPr>
              <w:pStyle w:val="BodyText2"/>
              <w:numPr>
                <w:ilvl w:val="0"/>
                <w:numId w:val="3"/>
              </w:numPr>
              <w:jc w:val="both"/>
              <w:rPr>
                <w:rFonts w:ascii="Times New Roman" w:hAnsi="Times New Roman"/>
                <w:bCs/>
                <w:sz w:val="24"/>
              </w:rPr>
            </w:pPr>
            <w:r>
              <w:rPr>
                <w:rFonts w:ascii="Times New Roman" w:hAnsi="Times New Roman"/>
                <w:bCs/>
                <w:sz w:val="24"/>
              </w:rPr>
              <w:t xml:space="preserve">There are different numbers of HRGs on OST at the DIC and OST centre. The project staff should motivate and convince the concerned staffs on OST Centre on the importance of documentation and reporting. </w:t>
            </w:r>
            <w:r w:rsidR="002E375F">
              <w:rPr>
                <w:rFonts w:ascii="Times New Roman" w:hAnsi="Times New Roman"/>
                <w:bCs/>
                <w:sz w:val="24"/>
              </w:rPr>
              <w:t>Referral mechanism should be improved.</w:t>
            </w:r>
          </w:p>
          <w:p w:rsidR="002E375F" w:rsidRDefault="002E375F" w:rsidP="00847489">
            <w:pPr>
              <w:pStyle w:val="BodyText2"/>
              <w:ind w:left="720"/>
              <w:jc w:val="both"/>
              <w:rPr>
                <w:rFonts w:ascii="Times New Roman" w:hAnsi="Times New Roman"/>
                <w:bCs/>
                <w:sz w:val="24"/>
              </w:rPr>
            </w:pPr>
          </w:p>
          <w:p w:rsidR="007B4E01" w:rsidRDefault="00926F5B" w:rsidP="00C63FB8">
            <w:pPr>
              <w:pStyle w:val="BodyText2"/>
              <w:numPr>
                <w:ilvl w:val="0"/>
                <w:numId w:val="3"/>
              </w:numPr>
              <w:jc w:val="both"/>
              <w:rPr>
                <w:rFonts w:ascii="Times New Roman" w:hAnsi="Times New Roman"/>
                <w:bCs/>
                <w:sz w:val="24"/>
              </w:rPr>
            </w:pPr>
            <w:r>
              <w:rPr>
                <w:rFonts w:ascii="Times New Roman" w:hAnsi="Times New Roman"/>
                <w:bCs/>
                <w:sz w:val="24"/>
              </w:rPr>
              <w:t xml:space="preserve">Documentation of crisis happened and advocacy </w:t>
            </w:r>
            <w:proofErr w:type="spellStart"/>
            <w:r>
              <w:rPr>
                <w:rFonts w:ascii="Times New Roman" w:hAnsi="Times New Roman"/>
                <w:bCs/>
                <w:sz w:val="24"/>
              </w:rPr>
              <w:t>programme</w:t>
            </w:r>
            <w:proofErr w:type="spellEnd"/>
            <w:r>
              <w:rPr>
                <w:rFonts w:ascii="Times New Roman" w:hAnsi="Times New Roman"/>
                <w:bCs/>
                <w:sz w:val="24"/>
              </w:rPr>
              <w:t xml:space="preserve"> has no linkages. </w:t>
            </w:r>
            <w:r w:rsidRPr="00926F5B">
              <w:rPr>
                <w:rFonts w:ascii="Times New Roman" w:hAnsi="Times New Roman"/>
                <w:bCs/>
                <w:sz w:val="24"/>
              </w:rPr>
              <w:t xml:space="preserve">Advocacy meeting was conducted as per plan. However, the documentation was not clear about the objective of the </w:t>
            </w:r>
            <w:proofErr w:type="spellStart"/>
            <w:r w:rsidRPr="00926F5B">
              <w:rPr>
                <w:rFonts w:ascii="Times New Roman" w:hAnsi="Times New Roman"/>
                <w:bCs/>
                <w:sz w:val="24"/>
              </w:rPr>
              <w:t>programme</w:t>
            </w:r>
            <w:proofErr w:type="spellEnd"/>
            <w:r w:rsidRPr="00926F5B">
              <w:rPr>
                <w:rFonts w:ascii="Times New Roman" w:hAnsi="Times New Roman"/>
                <w:bCs/>
                <w:sz w:val="24"/>
              </w:rPr>
              <w:t xml:space="preserve">. </w:t>
            </w:r>
            <w:r w:rsidR="000A1A68">
              <w:rPr>
                <w:rFonts w:ascii="Times New Roman" w:hAnsi="Times New Roman"/>
                <w:bCs/>
                <w:sz w:val="24"/>
              </w:rPr>
              <w:t xml:space="preserve">It was verbally reported that the project staffs are given internal training from time to time in addition to the trainings organized by project concerned authorities. It is strongly suggested to improve the documentation and reporting skills among the project staff. </w:t>
            </w:r>
          </w:p>
          <w:p w:rsidR="00264C65" w:rsidRPr="00044E95" w:rsidRDefault="00264C65" w:rsidP="00F105E2">
            <w:pPr>
              <w:pStyle w:val="BodyText2"/>
              <w:rPr>
                <w:rFonts w:ascii="Times New Roman" w:hAnsi="Times New Roman"/>
                <w:bCs/>
                <w:sz w:val="24"/>
              </w:rPr>
            </w:pPr>
          </w:p>
        </w:tc>
      </w:tr>
    </w:tbl>
    <w:p w:rsidR="00264C65" w:rsidRPr="00A2398B" w:rsidRDefault="00264C65" w:rsidP="00264C65">
      <w:pPr>
        <w:pStyle w:val="BodyText2"/>
        <w:rPr>
          <w:rFonts w:ascii="Times New Roman" w:hAnsi="Times New Roman"/>
          <w:b/>
          <w:bCs/>
          <w:sz w:val="24"/>
        </w:rPr>
      </w:pPr>
    </w:p>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t>Signature</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0"/>
        <w:gridCol w:w="4821"/>
      </w:tblGrid>
      <w:tr w:rsidR="00264C65" w:rsidRPr="00A2398B" w:rsidTr="006162A8">
        <w:trPr>
          <w:trHeight w:val="661"/>
        </w:trPr>
        <w:tc>
          <w:tcPr>
            <w:tcW w:w="4890" w:type="dxa"/>
          </w:tcPr>
          <w:p w:rsidR="00264C65" w:rsidRPr="00A2398B" w:rsidRDefault="00E467AA" w:rsidP="006162A8">
            <w:pPr>
              <w:pStyle w:val="BodyText2"/>
              <w:rPr>
                <w:rFonts w:ascii="Times New Roman" w:hAnsi="Times New Roman"/>
                <w:b/>
                <w:bCs/>
                <w:sz w:val="24"/>
              </w:rPr>
            </w:pPr>
            <w:r>
              <w:rPr>
                <w:rFonts w:ascii="Times New Roman" w:hAnsi="Times New Roman"/>
                <w:b/>
                <w:bCs/>
                <w:sz w:val="24"/>
              </w:rPr>
              <w:t xml:space="preserve">W. </w:t>
            </w:r>
            <w:proofErr w:type="spellStart"/>
            <w:r>
              <w:rPr>
                <w:rFonts w:ascii="Times New Roman" w:hAnsi="Times New Roman"/>
                <w:b/>
                <w:bCs/>
                <w:sz w:val="24"/>
              </w:rPr>
              <w:t>Bimolata</w:t>
            </w:r>
            <w:proofErr w:type="spellEnd"/>
            <w:r>
              <w:rPr>
                <w:rFonts w:ascii="Times New Roman" w:hAnsi="Times New Roman"/>
                <w:b/>
                <w:bCs/>
                <w:sz w:val="24"/>
              </w:rPr>
              <w:t xml:space="preserve">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r w:rsidR="00264C65" w:rsidRPr="00A2398B" w:rsidTr="006162A8">
        <w:trPr>
          <w:trHeight w:val="679"/>
        </w:trPr>
        <w:tc>
          <w:tcPr>
            <w:tcW w:w="4890" w:type="dxa"/>
          </w:tcPr>
          <w:p w:rsidR="00264C65" w:rsidRPr="00A2398B" w:rsidRDefault="009A0294" w:rsidP="009A0294">
            <w:pPr>
              <w:pStyle w:val="BodyText2"/>
              <w:rPr>
                <w:rFonts w:ascii="Times New Roman" w:hAnsi="Times New Roman"/>
                <w:b/>
                <w:bCs/>
                <w:sz w:val="24"/>
              </w:rPr>
            </w:pPr>
            <w:r>
              <w:rPr>
                <w:rFonts w:ascii="Times New Roman" w:hAnsi="Times New Roman"/>
                <w:b/>
                <w:bCs/>
                <w:sz w:val="24"/>
              </w:rPr>
              <w:t xml:space="preserve">L. </w:t>
            </w:r>
            <w:proofErr w:type="spellStart"/>
            <w:r w:rsidR="007124BF">
              <w:rPr>
                <w:rFonts w:ascii="Times New Roman" w:hAnsi="Times New Roman"/>
                <w:b/>
                <w:bCs/>
                <w:sz w:val="24"/>
              </w:rPr>
              <w:t>Ranjana</w:t>
            </w:r>
            <w:proofErr w:type="spellEnd"/>
            <w:r w:rsidR="007124BF">
              <w:rPr>
                <w:rFonts w:ascii="Times New Roman" w:hAnsi="Times New Roman"/>
                <w:b/>
                <w:bCs/>
                <w:sz w:val="24"/>
              </w:rPr>
              <w:t xml:space="preserve"> </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r w:rsidR="00264C65" w:rsidRPr="00A2398B" w:rsidTr="006162A8">
        <w:trPr>
          <w:trHeight w:val="679"/>
        </w:trPr>
        <w:tc>
          <w:tcPr>
            <w:tcW w:w="4890" w:type="dxa"/>
          </w:tcPr>
          <w:p w:rsidR="00264C65" w:rsidRPr="00A2398B" w:rsidRDefault="00E467AA" w:rsidP="006162A8">
            <w:pPr>
              <w:pStyle w:val="BodyText2"/>
              <w:rPr>
                <w:rFonts w:ascii="Times New Roman" w:hAnsi="Times New Roman"/>
                <w:b/>
                <w:bCs/>
                <w:sz w:val="24"/>
              </w:rPr>
            </w:pPr>
            <w:r>
              <w:rPr>
                <w:rFonts w:ascii="Times New Roman" w:hAnsi="Times New Roman"/>
                <w:b/>
                <w:bCs/>
                <w:sz w:val="24"/>
              </w:rPr>
              <w:t xml:space="preserve">R. K. </w:t>
            </w:r>
            <w:proofErr w:type="spellStart"/>
            <w:r>
              <w:rPr>
                <w:rFonts w:ascii="Times New Roman" w:hAnsi="Times New Roman"/>
                <w:b/>
                <w:bCs/>
                <w:sz w:val="24"/>
              </w:rPr>
              <w:t>Joyshri</w:t>
            </w:r>
            <w:proofErr w:type="spellEnd"/>
            <w:r>
              <w:rPr>
                <w:rFonts w:ascii="Times New Roman" w:hAnsi="Times New Roman"/>
                <w:b/>
                <w:bCs/>
                <w:sz w:val="24"/>
              </w:rPr>
              <w:t xml:space="preserve">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bl>
    <w:p w:rsidR="00264C65" w:rsidRDefault="00264C65" w:rsidP="00264C65"/>
    <w:p w:rsidR="00B47E6D" w:rsidRDefault="00B47E6D" w:rsidP="00F105E2">
      <w:pPr>
        <w:tabs>
          <w:tab w:val="left" w:pos="3315"/>
        </w:tabs>
        <w:jc w:val="center"/>
        <w:rPr>
          <w:b/>
          <w:u w:val="single"/>
        </w:rPr>
      </w:pPr>
    </w:p>
    <w:p w:rsidR="00B47E6D" w:rsidRDefault="00B47E6D" w:rsidP="00F105E2">
      <w:pPr>
        <w:tabs>
          <w:tab w:val="left" w:pos="3315"/>
        </w:tabs>
        <w:jc w:val="center"/>
        <w:rPr>
          <w:b/>
          <w:u w:val="single"/>
        </w:rPr>
      </w:pPr>
    </w:p>
    <w:p w:rsidR="00B47E6D" w:rsidRDefault="00B47E6D" w:rsidP="00F105E2">
      <w:pPr>
        <w:tabs>
          <w:tab w:val="left" w:pos="3315"/>
        </w:tabs>
        <w:jc w:val="center"/>
        <w:rPr>
          <w:b/>
          <w:u w:val="single"/>
        </w:rPr>
      </w:pPr>
    </w:p>
    <w:p w:rsidR="00F105E2" w:rsidRDefault="00F105E2" w:rsidP="00F105E2">
      <w:pPr>
        <w:tabs>
          <w:tab w:val="left" w:pos="3315"/>
        </w:tabs>
        <w:jc w:val="center"/>
        <w:rPr>
          <w:b/>
          <w:u w:val="single"/>
        </w:rPr>
      </w:pPr>
      <w:r w:rsidRPr="00F105E2">
        <w:rPr>
          <w:b/>
          <w:u w:val="single"/>
        </w:rPr>
        <w:lastRenderedPageBreak/>
        <w:t xml:space="preserve"> People’s </w:t>
      </w:r>
      <w:proofErr w:type="spellStart"/>
      <w:r w:rsidRPr="00F105E2">
        <w:rPr>
          <w:b/>
          <w:u w:val="single"/>
        </w:rPr>
        <w:t>Organisation</w:t>
      </w:r>
      <w:proofErr w:type="spellEnd"/>
      <w:r w:rsidRPr="00F105E2">
        <w:rPr>
          <w:b/>
          <w:u w:val="single"/>
        </w:rPr>
        <w:t xml:space="preserve">, </w:t>
      </w:r>
      <w:proofErr w:type="spellStart"/>
      <w:r w:rsidRPr="00F105E2">
        <w:rPr>
          <w:b/>
          <w:u w:val="single"/>
        </w:rPr>
        <w:t>Churachandpur</w:t>
      </w:r>
      <w:proofErr w:type="spellEnd"/>
      <w:r w:rsidRPr="00F105E2">
        <w:rPr>
          <w:b/>
          <w:u w:val="single"/>
        </w:rPr>
        <w:t xml:space="preserve"> District</w:t>
      </w:r>
    </w:p>
    <w:p w:rsidR="00F105E2" w:rsidRDefault="00F105E2" w:rsidP="00F105E2">
      <w:pPr>
        <w:tabs>
          <w:tab w:val="left" w:pos="3315"/>
        </w:tabs>
        <w:rPr>
          <w:u w:val="single"/>
        </w:rPr>
      </w:pPr>
    </w:p>
    <w:p w:rsidR="00F105E2" w:rsidRPr="00F105E2" w:rsidRDefault="00F105E2" w:rsidP="00846749">
      <w:pPr>
        <w:tabs>
          <w:tab w:val="left" w:pos="3315"/>
        </w:tabs>
        <w:jc w:val="both"/>
      </w:pPr>
      <w:r w:rsidRPr="00F105E2">
        <w:t xml:space="preserve">The </w:t>
      </w:r>
      <w:r>
        <w:t xml:space="preserve">district has been in high tension since September 2015 for ILP issues in the state. The project staffs have been facing problems in outreach services for the HRGs. It was reported that the DIC was opened for very short hours during the </w:t>
      </w:r>
      <w:proofErr w:type="spellStart"/>
      <w:r>
        <w:t>bandhs</w:t>
      </w:r>
      <w:proofErr w:type="spellEnd"/>
      <w:r>
        <w:t xml:space="preserve"> and general strikes happened for nearly a month. </w:t>
      </w:r>
      <w:r w:rsidR="00846749">
        <w:t xml:space="preserve">During those days, the PEs took the necessary commodities to reach the HRGs. All the prescribed formats were found accurately filled. The project could meet the demand of condoms and N/S even during the days of tension. The PD involves in the review meetings once in a month. The project reached higher number of HRGs against the target </w:t>
      </w:r>
      <w:proofErr w:type="gramStart"/>
      <w:r w:rsidR="00846749">
        <w:t>( 168</w:t>
      </w:r>
      <w:proofErr w:type="gramEnd"/>
      <w:r w:rsidR="00846749">
        <w:t>/150)</w:t>
      </w:r>
    </w:p>
    <w:p w:rsidR="00F105E2" w:rsidRPr="00F105E2" w:rsidRDefault="00F105E2" w:rsidP="00F105E2">
      <w:pPr>
        <w:tabs>
          <w:tab w:val="left" w:pos="3315"/>
        </w:tabs>
      </w:pPr>
    </w:p>
    <w:sectPr w:rsidR="00F105E2" w:rsidRPr="00F105E2" w:rsidSect="00B47E6D">
      <w:pgSz w:w="12240" w:h="15840"/>
      <w:pgMar w:top="900" w:right="1440" w:bottom="56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27917"/>
    <w:multiLevelType w:val="hybridMultilevel"/>
    <w:tmpl w:val="8C02BCC8"/>
    <w:lvl w:ilvl="0" w:tplc="04090001">
      <w:start w:val="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E1E7E"/>
    <w:multiLevelType w:val="hybridMultilevel"/>
    <w:tmpl w:val="270A07EE"/>
    <w:lvl w:ilvl="0" w:tplc="F20A3030">
      <w:start w:val="9"/>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112AF4"/>
    <w:multiLevelType w:val="hybridMultilevel"/>
    <w:tmpl w:val="EBA4920E"/>
    <w:lvl w:ilvl="0" w:tplc="BAB06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5AA556D"/>
    <w:multiLevelType w:val="hybridMultilevel"/>
    <w:tmpl w:val="53C2C172"/>
    <w:lvl w:ilvl="0" w:tplc="AFDE5E8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E0425F"/>
    <w:multiLevelType w:val="hybridMultilevel"/>
    <w:tmpl w:val="AD80AFFC"/>
    <w:lvl w:ilvl="0" w:tplc="5810C4AC">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rsids>
    <w:rsidRoot w:val="00264C65"/>
    <w:rsid w:val="000944FF"/>
    <w:rsid w:val="000A1A68"/>
    <w:rsid w:val="000A32F6"/>
    <w:rsid w:val="000E6194"/>
    <w:rsid w:val="0011774D"/>
    <w:rsid w:val="00233665"/>
    <w:rsid w:val="00264C65"/>
    <w:rsid w:val="002B1F64"/>
    <w:rsid w:val="002E34CF"/>
    <w:rsid w:val="002E375F"/>
    <w:rsid w:val="00394924"/>
    <w:rsid w:val="00403A45"/>
    <w:rsid w:val="00517832"/>
    <w:rsid w:val="005B212E"/>
    <w:rsid w:val="006E6E18"/>
    <w:rsid w:val="0070759D"/>
    <w:rsid w:val="007124BF"/>
    <w:rsid w:val="007133EA"/>
    <w:rsid w:val="007B4E01"/>
    <w:rsid w:val="007C3FCE"/>
    <w:rsid w:val="00846749"/>
    <w:rsid w:val="00847489"/>
    <w:rsid w:val="008A1C4C"/>
    <w:rsid w:val="008C7FAD"/>
    <w:rsid w:val="00926F36"/>
    <w:rsid w:val="00926F5B"/>
    <w:rsid w:val="00933638"/>
    <w:rsid w:val="00976989"/>
    <w:rsid w:val="009A0294"/>
    <w:rsid w:val="00A1455A"/>
    <w:rsid w:val="00AB4C6A"/>
    <w:rsid w:val="00AD79C9"/>
    <w:rsid w:val="00B279B6"/>
    <w:rsid w:val="00B4713D"/>
    <w:rsid w:val="00B47E6D"/>
    <w:rsid w:val="00B67590"/>
    <w:rsid w:val="00BB7554"/>
    <w:rsid w:val="00BD563D"/>
    <w:rsid w:val="00C63FB8"/>
    <w:rsid w:val="00C71E42"/>
    <w:rsid w:val="00DB2005"/>
    <w:rsid w:val="00DF753A"/>
    <w:rsid w:val="00E2525F"/>
    <w:rsid w:val="00E467AA"/>
    <w:rsid w:val="00E56A04"/>
    <w:rsid w:val="00F105E2"/>
    <w:rsid w:val="00F20EE8"/>
    <w:rsid w:val="00F84AE5"/>
    <w:rsid w:val="00FA1647"/>
    <w:rsid w:val="00FA6FA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C65"/>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64C6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64C65"/>
    <w:rPr>
      <w:rFonts w:ascii="Times New Roman" w:eastAsia="Times New Roman" w:hAnsi="Times New Roman" w:cs="Times New Roman"/>
      <w:sz w:val="24"/>
      <w:szCs w:val="24"/>
      <w:lang w:val="en-US"/>
    </w:rPr>
  </w:style>
  <w:style w:type="paragraph" w:styleId="BodyText2">
    <w:name w:val="Body Text 2"/>
    <w:basedOn w:val="Normal"/>
    <w:link w:val="BodyText2Char"/>
    <w:rsid w:val="00264C65"/>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264C65"/>
    <w:rPr>
      <w:rFonts w:ascii="Arial" w:eastAsia="Times New Roman" w:hAnsi="Arial" w:cs="Times New Roman"/>
      <w:szCs w:val="24"/>
      <w:lang w:val="en-US"/>
    </w:rPr>
  </w:style>
  <w:style w:type="paragraph" w:styleId="ListParagraph">
    <w:name w:val="List Paragraph"/>
    <w:basedOn w:val="Normal"/>
    <w:uiPriority w:val="34"/>
    <w:qFormat/>
    <w:rsid w:val="002E375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3</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30</cp:revision>
  <cp:lastPrinted>2015-10-31T08:29:00Z</cp:lastPrinted>
  <dcterms:created xsi:type="dcterms:W3CDTF">2015-10-23T09:46:00Z</dcterms:created>
  <dcterms:modified xsi:type="dcterms:W3CDTF">2015-10-31T08:57:00Z</dcterms:modified>
</cp:coreProperties>
</file>